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4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Technische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961" text:style-name="Internet_20_link" text:visited-style-name="Visited_20_Internet_20_Link">
              <text:span text:style-name="ListLabel_20_28">
                <text:span text:style-name="T8">1 028 Technische vragen en antwoorden GroenLinks - Inspraakverordening adviesraad sociaal domein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961"/>
        028 Technische vragen en antwoorden GroenLinks - Inspraakverordening adviesraad sociaal domein
        <text:bookmark-end text:name="39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GroenLinks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18-03-2025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19-03-2025 14:23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028 Technische vragen en antwoorden GroenLinks - Inspraakverordening adviesraad sociaal domein
              <text:span text:style-name="T3"/>
            </text:p>
            <text:p text:style-name="P7"/>
          </table:table-cell>
          <table:table-cell table:style-name="Table5.A2" office:value-type="string">
            <text:p text:style-name="P8">19-03-2025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68,31 KB</text:p>
          </table:table-cell>
          <table:table-cell table:style-name="Table5.A2" office:value-type="string">
            <text:p text:style-name="P33">
              <text:a xlink:type="simple" xlink:href="https://https://gemeenteraad.venlo.nl//Vergaderingen/Commissie-Sociaal/2025/19-maart/19:00/Inspraakverordening-adviesraad-sociaal-domein-2025-266182/028-Technische-vragen-en-antwoorden-GroenLinks-Inspraakverordening-adviesraad-sociaal-dom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81" meta:character-count="603" meta:non-whitespace-character-count="5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