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9" w:history="1">
        <w:r>
          <w:rPr>
            <w:rFonts w:ascii="Arial" w:hAnsi="Arial" w:eastAsia="Arial" w:cs="Arial"/>
            <w:color w:val="155CAA"/>
            <w:u w:val="single"/>
          </w:rPr>
          <w:t xml:space="preserve">1 Dossier Villa Flora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9"/>
      <w:r w:rsidRPr="00A448AC">
        <w:rPr>
          <w:rFonts w:ascii="Arial" w:hAnsi="Arial" w:cs="Arial"/>
          <w:b/>
          <w:bCs/>
          <w:color w:val="303F4C"/>
          <w:lang w:val="en-US"/>
        </w:rPr>
        <w:t>Dossier Villa Flora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1922698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Boom – Besloten sessie inzake RIB 2022-150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wethouder-Boom-Besloten-sessie-inzake-RIB-2022-15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