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83" w:history="1">
        <w:r>
          <w:rPr>
            <w:rFonts w:ascii="Arial" w:hAnsi="Arial" w:eastAsia="Arial" w:cs="Arial"/>
            <w:color w:val="155CAA"/>
            <w:u w:val="single"/>
          </w:rPr>
          <w:t xml:space="preserve">1 Onderzoek mogelijke uitbreiding Stimuleringsregeling afkoppelen regenwater (RV 24)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83"/>
      <w:r w:rsidRPr="00A448AC">
        <w:rPr>
          <w:rFonts w:ascii="Arial" w:hAnsi="Arial" w:cs="Arial"/>
          <w:b/>
          <w:bCs/>
          <w:color w:val="303F4C"/>
          <w:lang w:val="en-US"/>
        </w:rPr>
        <w:t>Onderzoek mogelijke uitbreiding Stimuleringsregeling afkoppelen regenwater (RV 24)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1882149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RGBORU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Pollux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14-06-2024 13:35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RV 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Toezegging-RV-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