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07:02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4" text:style-name="Internet_20_link" text:visited-style-name="Visited_20_Internet_20_Link">
              <text:span text:style-name="ListLabel_20_28">
                <text:span text:style-name="T8">1 Participatiebeleid bij Omgevingswet gemeente Venlo (RV 2023-9)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4"/>
        Participatiebeleid bij Omgevingswet gemeente Venlo (RV 2023-9)
        <text:bookmark-end text:name="13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1932282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RGVEWW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Verhaegh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25-01-2023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14-06-2024 13:24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Toezegging Besluitvormende raadsvergadering 25 januari 2023
              <text:span text:style-name="T3"/>
            </text:p>
            <text:p text:style-name="P7"/>
          </table:table-cell>
          <table:table-cell table:style-name="Table5.A2" office:value-type="string">
            <text:p text:style-name="P8">13-02-2023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48,92 KB</text:p>
          </table:table-cell>
          <table:table-cell table:style-name="Table5.A2" office:value-type="string">
            <text:p text:style-name="P33">
              <text:a xlink:type="simple" xlink:href="https://https://gemeenteraad.venlo.nl//Documenten/Toezegging-Besluitvormende-raadsvergadering-25-jan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6" meta:word-count="70" meta:character-count="545" meta:non-whitespace-character-count="5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