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4" w:history="1">
        <w:r>
          <w:rPr>
            <w:rFonts w:ascii="Arial" w:hAnsi="Arial" w:eastAsia="Arial" w:cs="Arial"/>
            <w:color w:val="155CAA"/>
            <w:u w:val="single"/>
          </w:rPr>
          <w:t xml:space="preserve">1 Participatiebeleid bij Omgevingswet gemeente Venlo (RV 2023-9)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4"/>
      <w:r w:rsidRPr="00A448AC">
        <w:rPr>
          <w:rFonts w:ascii="Arial" w:hAnsi="Arial" w:cs="Arial"/>
          <w:b/>
          <w:bCs/>
          <w:color w:val="303F4C"/>
          <w:lang w:val="en-US"/>
        </w:rPr>
        <w:t>Participatiebeleid bij Omgevingswet gemeente Venlo (RV 2023-9)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1932282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RGVEWW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Verhaegh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 13:24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Besluitvormende raadsvergadering 25 januari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Toezegging-Besluitvormende-raadsvergadering-25-januari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