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0" w:history="1">
        <w:r>
          <w:rPr>
            <w:rFonts w:ascii="Arial" w:hAnsi="Arial" w:eastAsia="Arial" w:cs="Arial"/>
            <w:color w:val="155CAA"/>
            <w:u w:val="single"/>
          </w:rPr>
          <w:t xml:space="preserve">1 Toezegging burgemeester inz. art. 45 vragen VVD - begraafplaats Molukse KNIL Soldaten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0"/>
      <w:r w:rsidRPr="00A448AC">
        <w:rPr>
          <w:rFonts w:ascii="Arial" w:hAnsi="Arial" w:cs="Arial"/>
          <w:b/>
          <w:bCs/>
          <w:color w:val="303F4C"/>
          <w:lang w:val="en-US"/>
        </w:rPr>
        <w:t>Toezegging burgemeester inz. art. 45 vragen VVD - begraafplaats Molukse KNIL Soldaten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238778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burgemeester inz. art. 45 vragen VVD - begraafplaats Molukse KNIL Soldaten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burgemeester-inz-art-45-vragen-VVD-begraafplaats-Molukse-KNIL-Sold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