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1 Voortgang aanbevelingen RV 63 Rekenkameronderzoek Burgerinitiatieven in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Voortgang aanbevelingen RV 63 Rekenkameronderzoek Burgerinitiatieven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1908950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RGDMPM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Smeets Toezegging bij RV 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Wethouder-Smeets-Toezegging-bij-RV-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