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5" w:history="1">
        <w:r>
          <w:rPr>
            <w:rFonts w:ascii="Arial" w:hAnsi="Arial" w:eastAsia="Arial" w:cs="Arial"/>
            <w:color w:val="155CAA"/>
            <w:u w:val="single"/>
          </w:rPr>
          <w:t xml:space="preserve">1 Toezegging Omgevingsvisie 2040 (381324) - Fietsbereikheid campus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5"/>
      <w:r w:rsidRPr="00A448AC">
        <w:rPr>
          <w:rFonts w:ascii="Arial" w:hAnsi="Arial" w:cs="Arial"/>
          <w:b/>
          <w:bCs/>
          <w:color w:val="303F4C"/>
          <w:lang w:val="en-US"/>
        </w:rPr>
        <w:t>Toezegging Omgevingsvisie 2040 (381324) - Fietsbereikheid campus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490414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13:36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Omgevingsvisie - Fietsbereikheid campus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Omgevingsvisie-Fietsbereikheid-camp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