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0" w:history="1">
        <w:r>
          <w:rPr>
            <w:rFonts w:ascii="Arial" w:hAnsi="Arial" w:eastAsia="Arial" w:cs="Arial"/>
            <w:color w:val="155CAA"/>
            <w:u w:val="single"/>
          </w:rPr>
          <w:t xml:space="preserve">1 Vaststellen bestemmingsplan Aldi Blerick en onttrekken gedeelte Burgemeester Coenegrachtstraat (RV 2023-34)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0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Aldi Blerick en onttrekken gedeelte Burgemeester Coenegrachtstraat (RV 2023-34)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2023-34 Vaststellen bestemmingsplan Aldi Blerick en onttrekken gedeelte Burgemeester Coenegrachtstraat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ij-RV-2023-34-Vaststellen-bestemmingsplan-Aldi-Blerick-en-onttrekken-gedeelte-Burgemeester-Coenegrach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