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 behandeling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87" w:history="1">
        <w:r>
          <w:rPr>
            <w:rFonts w:ascii="Arial" w:hAnsi="Arial" w:eastAsia="Arial" w:cs="Arial"/>
            <w:color w:val="155CAA"/>
            <w:u w:val="single"/>
          </w:rPr>
          <w:t xml:space="preserve">1 Toezegging (RV2024-012) besluitvormende raadsvergadering 28 februari 2024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87"/>
      <w:r w:rsidRPr="00A448AC">
        <w:rPr>
          <w:rFonts w:ascii="Arial" w:hAnsi="Arial" w:cs="Arial"/>
          <w:b/>
          <w:bCs/>
          <w:color w:val="303F4C"/>
          <w:lang w:val="en-US"/>
        </w:rPr>
        <w:t>Toezegging (RV2024-012) besluitvormende raadsvergadering 28 februari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161078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RGPMAN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15:22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 behandeling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Toezegging wethouder Smeets inz. RV 2024-012 Geresstraat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Toezegging-wethouder-Smeets-inz-RV-2024-012-Geresstraa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